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A3" w:rsidRPr="002F6F8E" w:rsidRDefault="003361E3" w:rsidP="002F6F8E">
      <w:pPr>
        <w:jc w:val="center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ANEXO 4:</w:t>
      </w:r>
      <w:bookmarkStart w:id="0" w:name="_GoBack"/>
      <w:bookmarkEnd w:id="0"/>
      <w:r w:rsidR="00050AA3" w:rsidRPr="002F6F8E">
        <w:rPr>
          <w:rFonts w:ascii="Arial" w:hAnsi="Arial" w:cs="Arial"/>
          <w:b/>
          <w:sz w:val="16"/>
          <w:szCs w:val="16"/>
        </w:rPr>
        <w:t xml:space="preserve"> CONTENIDO MÍNIMO DEL REGLAMENTO MARCO DE LAS FAMILIAS DE FONDOS DE INVERSIÓN COLECTIVA</w:t>
      </w:r>
    </w:p>
    <w:p w:rsidR="00050AA3" w:rsidRPr="002F6F8E" w:rsidRDefault="00050AA3" w:rsidP="002F6F8E">
      <w:pPr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5697"/>
      </w:tblGrid>
      <w:tr w:rsidR="006B7724" w:rsidRPr="002F6F8E" w:rsidTr="00452CA9">
        <w:trPr>
          <w:cantSplit/>
          <w:trHeight w:val="585"/>
          <w:jc w:val="center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Nombre del Capítulo</w:t>
            </w:r>
          </w:p>
        </w:tc>
        <w:tc>
          <w:tcPr>
            <w:tcW w:w="3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Tipo de Información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1828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I. Plan estratégico de la familia de </w:t>
            </w:r>
          </w:p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fondos de inversión colectiva </w:t>
            </w:r>
          </w:p>
        </w:tc>
        <w:tc>
          <w:tcPr>
            <w:tcW w:w="3172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1.1 Plan de negocio 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182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1.1.1 Objetivos perseguidos con la creación de la familia de FIC</w:t>
            </w:r>
            <w:r w:rsidR="007549B0" w:rsidRPr="002F6F8E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1.1.2 Tipos de FIC</w:t>
            </w:r>
            <w:r w:rsidR="007549B0" w:rsidRPr="002F6F8E">
              <w:rPr>
                <w:rFonts w:ascii="Arial" w:hAnsi="Arial" w:cs="Arial"/>
                <w:sz w:val="16"/>
                <w:szCs w:val="16"/>
              </w:rPr>
              <w:t>s</w:t>
            </w:r>
            <w:r w:rsidRPr="002F6F8E">
              <w:rPr>
                <w:rFonts w:ascii="Arial" w:hAnsi="Arial" w:cs="Arial"/>
                <w:sz w:val="16"/>
                <w:szCs w:val="16"/>
              </w:rPr>
              <w:t xml:space="preserve"> que se agruparán en la familia, criterios de agrupación y características </w:t>
            </w:r>
            <w:r w:rsidR="00D44892" w:rsidRPr="002F6F8E">
              <w:rPr>
                <w:rFonts w:ascii="Arial" w:hAnsi="Arial" w:cs="Arial"/>
                <w:sz w:val="16"/>
                <w:szCs w:val="16"/>
              </w:rPr>
              <w:t xml:space="preserve">generales </w:t>
            </w:r>
            <w:r w:rsidRPr="002F6F8E">
              <w:rPr>
                <w:rFonts w:ascii="Arial" w:hAnsi="Arial" w:cs="Arial"/>
                <w:sz w:val="16"/>
                <w:szCs w:val="16"/>
              </w:rPr>
              <w:t>que los diferenciarán</w:t>
            </w:r>
          </w:p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1.1.3 Tipos de subyacentes que conformarían los portafolios de los FIC</w:t>
            </w:r>
            <w:r w:rsidR="007549B0" w:rsidRPr="002F6F8E">
              <w:rPr>
                <w:rFonts w:ascii="Arial" w:hAnsi="Arial" w:cs="Arial"/>
                <w:sz w:val="16"/>
                <w:szCs w:val="16"/>
              </w:rPr>
              <w:t>s</w:t>
            </w:r>
            <w:r w:rsidRPr="002F6F8E">
              <w:rPr>
                <w:rFonts w:ascii="Arial" w:hAnsi="Arial" w:cs="Arial"/>
                <w:sz w:val="16"/>
                <w:szCs w:val="16"/>
              </w:rPr>
              <w:t xml:space="preserve"> agrupados en la familia</w:t>
            </w:r>
          </w:p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1.1.4 Mercado objetivo</w:t>
            </w:r>
          </w:p>
        </w:tc>
      </w:tr>
      <w:tr w:rsidR="006B7724" w:rsidRPr="002F6F8E" w:rsidTr="00D97E26">
        <w:trPr>
          <w:cantSplit/>
          <w:trHeight w:val="263"/>
          <w:jc w:val="center"/>
        </w:trPr>
        <w:tc>
          <w:tcPr>
            <w:tcW w:w="1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II. Aspectos generales de la familia de fondos de inversión colectiva 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2.1 Sociedad administradora</w:t>
            </w:r>
          </w:p>
        </w:tc>
      </w:tr>
      <w:tr w:rsidR="006B7724" w:rsidRPr="002F6F8E" w:rsidTr="00D97E26">
        <w:trPr>
          <w:cantSplit/>
          <w:trHeight w:val="255"/>
          <w:jc w:val="center"/>
        </w:trPr>
        <w:tc>
          <w:tcPr>
            <w:tcW w:w="1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2.2 </w:t>
            </w:r>
            <w:r w:rsidR="00D44892" w:rsidRPr="002F6F8E">
              <w:rPr>
                <w:rFonts w:ascii="Arial" w:hAnsi="Arial" w:cs="Arial"/>
                <w:sz w:val="16"/>
                <w:szCs w:val="16"/>
              </w:rPr>
              <w:t xml:space="preserve">Categoría de la </w:t>
            </w:r>
            <w:r w:rsidR="00D97E26" w:rsidRPr="002F6F8E">
              <w:rPr>
                <w:rFonts w:ascii="Arial" w:hAnsi="Arial" w:cs="Arial"/>
                <w:sz w:val="16"/>
                <w:szCs w:val="16"/>
              </w:rPr>
              <w:t>f</w:t>
            </w:r>
            <w:r w:rsidRPr="002F6F8E">
              <w:rPr>
                <w:rFonts w:ascii="Arial" w:hAnsi="Arial" w:cs="Arial"/>
                <w:sz w:val="16"/>
                <w:szCs w:val="16"/>
              </w:rPr>
              <w:t>amilia de FIC</w:t>
            </w:r>
            <w:r w:rsidR="007549B0" w:rsidRPr="002F6F8E">
              <w:rPr>
                <w:rFonts w:ascii="Arial" w:hAnsi="Arial" w:cs="Arial"/>
                <w:sz w:val="16"/>
                <w:szCs w:val="16"/>
              </w:rPr>
              <w:t>s</w:t>
            </w:r>
            <w:r w:rsidR="00D44892" w:rsidRPr="002F6F8E">
              <w:rPr>
                <w:rFonts w:ascii="Arial" w:hAnsi="Arial" w:cs="Arial"/>
                <w:sz w:val="16"/>
                <w:szCs w:val="16"/>
              </w:rPr>
              <w:t xml:space="preserve"> de acuerdo con el artículo 3.1.1.2.5 del Decreto 2555 de 2010 y el numeral 1.1 del Capítulo Segundo, Titulo VIII de la CBJ.</w:t>
            </w:r>
          </w:p>
        </w:tc>
      </w:tr>
      <w:tr w:rsidR="006B7724" w:rsidRPr="002F6F8E" w:rsidTr="00D97E26">
        <w:trPr>
          <w:cantSplit/>
          <w:trHeight w:val="255"/>
          <w:jc w:val="center"/>
        </w:trPr>
        <w:tc>
          <w:tcPr>
            <w:tcW w:w="1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2.3 </w:t>
            </w:r>
            <w:r w:rsidR="00D44892" w:rsidRPr="002F6F8E">
              <w:rPr>
                <w:rFonts w:ascii="Arial" w:hAnsi="Arial" w:cs="Arial"/>
                <w:sz w:val="16"/>
                <w:szCs w:val="16"/>
              </w:rPr>
              <w:t>Criterios generales de d</w:t>
            </w:r>
            <w:r w:rsidRPr="002F6F8E">
              <w:rPr>
                <w:rFonts w:ascii="Arial" w:hAnsi="Arial" w:cs="Arial"/>
                <w:sz w:val="16"/>
                <w:szCs w:val="16"/>
              </w:rPr>
              <w:t>uración de la familia de FIC</w:t>
            </w:r>
            <w:r w:rsidR="007549B0" w:rsidRPr="002F6F8E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6B7724" w:rsidRPr="002F6F8E" w:rsidTr="00D97E26">
        <w:trPr>
          <w:cantSplit/>
          <w:trHeight w:val="279"/>
          <w:jc w:val="center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III. Política de inversión de la familia de fondos de inversión colectiva 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7E1001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="00D97E26" w:rsidRPr="002F6F8E">
              <w:rPr>
                <w:rFonts w:ascii="Arial" w:hAnsi="Arial" w:cs="Arial"/>
                <w:sz w:val="16"/>
                <w:szCs w:val="16"/>
              </w:rPr>
              <w:t>Políticas generales asociadas a la gestión de Riesgos de la familia de FIC</w:t>
            </w:r>
          </w:p>
        </w:tc>
      </w:tr>
      <w:tr w:rsidR="006B7724" w:rsidRPr="002F6F8E" w:rsidTr="00D97E26">
        <w:trPr>
          <w:cantSplit/>
          <w:trHeight w:val="265"/>
          <w:jc w:val="center"/>
        </w:trPr>
        <w:tc>
          <w:tcPr>
            <w:tcW w:w="1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D97E26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IV. </w:t>
            </w:r>
            <w:r w:rsidR="00D44892" w:rsidRPr="002F6F8E">
              <w:rPr>
                <w:rFonts w:ascii="Arial" w:hAnsi="Arial" w:cs="Arial"/>
                <w:b/>
                <w:sz w:val="16"/>
                <w:szCs w:val="16"/>
              </w:rPr>
              <w:t xml:space="preserve">Políticas generales aplicables a la selección y remuneración de actividades delegadas 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D97E26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4.1 </w:t>
            </w:r>
            <w:r w:rsidR="00D44892" w:rsidRPr="002F6F8E">
              <w:rPr>
                <w:rFonts w:ascii="Arial" w:hAnsi="Arial" w:cs="Arial"/>
                <w:sz w:val="16"/>
                <w:szCs w:val="16"/>
              </w:rPr>
              <w:t>Políticas generales aplicables para gestión externa o extranjera</w:t>
            </w:r>
          </w:p>
        </w:tc>
      </w:tr>
      <w:tr w:rsidR="006B7724" w:rsidRPr="002F6F8E" w:rsidTr="00D97E26">
        <w:trPr>
          <w:cantSplit/>
          <w:trHeight w:val="265"/>
          <w:jc w:val="center"/>
        </w:trPr>
        <w:tc>
          <w:tcPr>
            <w:tcW w:w="1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D97E26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4.2 </w:t>
            </w:r>
            <w:r w:rsidR="00D44892" w:rsidRPr="002F6F8E">
              <w:rPr>
                <w:rFonts w:ascii="Arial" w:hAnsi="Arial" w:cs="Arial"/>
                <w:sz w:val="16"/>
                <w:szCs w:val="16"/>
              </w:rPr>
              <w:t xml:space="preserve">Políticas generales 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aplicables  a la</w:t>
            </w:r>
            <w:r w:rsidR="00D44892" w:rsidRPr="002F6F8E">
              <w:rPr>
                <w:rFonts w:ascii="Arial" w:hAnsi="Arial" w:cs="Arial"/>
                <w:sz w:val="16"/>
                <w:szCs w:val="16"/>
              </w:rPr>
              <w:t xml:space="preserve"> prestación de servicios complementarios por parte del custodio de valores</w:t>
            </w:r>
          </w:p>
        </w:tc>
      </w:tr>
      <w:tr w:rsidR="006B7724" w:rsidRPr="002F6F8E" w:rsidTr="00D97E26">
        <w:trPr>
          <w:cantSplit/>
          <w:trHeight w:val="265"/>
          <w:jc w:val="center"/>
        </w:trPr>
        <w:tc>
          <w:tcPr>
            <w:tcW w:w="1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D97E26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4.3 </w:t>
            </w:r>
            <w:r w:rsidR="00D44892" w:rsidRPr="002F6F8E">
              <w:rPr>
                <w:rFonts w:ascii="Arial" w:hAnsi="Arial" w:cs="Arial"/>
                <w:sz w:val="16"/>
                <w:szCs w:val="16"/>
              </w:rPr>
              <w:t>Políticas generales de distribución especializada</w:t>
            </w:r>
          </w:p>
        </w:tc>
      </w:tr>
    </w:tbl>
    <w:p w:rsidR="00050AA3" w:rsidRPr="002F6F8E" w:rsidRDefault="00050AA3" w:rsidP="002F6F8E">
      <w:pPr>
        <w:rPr>
          <w:rFonts w:ascii="Arial" w:hAnsi="Arial" w:cs="Arial"/>
          <w:sz w:val="16"/>
          <w:szCs w:val="16"/>
        </w:rPr>
      </w:pPr>
    </w:p>
    <w:p w:rsidR="00DA32FD" w:rsidRPr="002F6F8E" w:rsidRDefault="00DA32FD" w:rsidP="00A80F2C">
      <w:pPr>
        <w:outlineLvl w:val="0"/>
        <w:rPr>
          <w:rFonts w:ascii="Arial" w:hAnsi="Arial" w:cs="Arial"/>
          <w:sz w:val="16"/>
          <w:szCs w:val="16"/>
        </w:rPr>
      </w:pPr>
    </w:p>
    <w:sectPr w:rsidR="00DA32FD" w:rsidRPr="002F6F8E" w:rsidSect="003361E3">
      <w:headerReference w:type="default" r:id="rId9"/>
      <w:footerReference w:type="default" r:id="rId10"/>
      <w:pgSz w:w="12242" w:h="18722" w:code="14"/>
      <w:pgMar w:top="1701" w:right="1701" w:bottom="1701" w:left="1701" w:header="624" w:footer="107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F1" w:rsidRDefault="001015F1">
      <w:r>
        <w:separator/>
      </w:r>
    </w:p>
  </w:endnote>
  <w:endnote w:type="continuationSeparator" w:id="0">
    <w:p w:rsidR="001015F1" w:rsidRDefault="001015F1">
      <w:r>
        <w:continuationSeparator/>
      </w:r>
    </w:p>
  </w:endnote>
  <w:endnote w:type="continuationNotice" w:id="1">
    <w:p w:rsidR="001015F1" w:rsidRDefault="00101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74" w:rsidRPr="00CC7272" w:rsidRDefault="008A0074" w:rsidP="00D44892">
    <w:pPr>
      <w:pStyle w:val="Piedepgina"/>
      <w:framePr w:wrap="around" w:vAnchor="text" w:hAnchor="page" w:x="7822" w:y="1"/>
      <w:rPr>
        <w:rStyle w:val="Nmerodepgina"/>
        <w:rFonts w:ascii="Arial" w:hAnsi="Arial" w:cs="Arial"/>
        <w:sz w:val="22"/>
        <w:szCs w:val="22"/>
      </w:rPr>
    </w:pPr>
  </w:p>
  <w:p w:rsidR="003361E3" w:rsidRPr="001A44F1" w:rsidRDefault="003361E3" w:rsidP="003361E3">
    <w:pPr>
      <w:pStyle w:val="Textosinformato"/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bCs/>
        <w:sz w:val="18"/>
        <w:szCs w:val="18"/>
        <w:lang w:val="pt-BR"/>
      </w:rPr>
      <w:t xml:space="preserve">PARTE III - TÍTULO VI - ANEXO </w:t>
    </w:r>
    <w:r>
      <w:rPr>
        <w:rFonts w:ascii="Arial" w:hAnsi="Arial" w:cs="Arial"/>
        <w:b/>
        <w:bCs/>
        <w:sz w:val="18"/>
        <w:szCs w:val="18"/>
        <w:lang w:val="pt-BR"/>
      </w:rPr>
      <w:t>4</w:t>
    </w:r>
    <w:r w:rsidRPr="002B6B38">
      <w:rPr>
        <w:rFonts w:ascii="Arial" w:hAnsi="Arial" w:cs="Arial"/>
        <w:b/>
        <w:bCs/>
        <w:sz w:val="18"/>
        <w:szCs w:val="18"/>
        <w:lang w:val="pt-BR"/>
      </w:rPr>
      <w:tab/>
    </w:r>
    <w:r>
      <w:rPr>
        <w:rFonts w:ascii="Arial" w:hAnsi="Arial" w:cs="Arial"/>
        <w:b/>
        <w:bCs/>
        <w:sz w:val="18"/>
        <w:szCs w:val="18"/>
        <w:lang w:val="pt-BR"/>
      </w:rPr>
      <w:t xml:space="preserve">                                                                            </w:t>
    </w:r>
    <w:r>
      <w:rPr>
        <w:rFonts w:ascii="Arial" w:hAnsi="Arial" w:cs="Arial"/>
        <w:b/>
        <w:bCs/>
        <w:sz w:val="18"/>
        <w:szCs w:val="18"/>
        <w:lang w:val="pt-BR"/>
      </w:rPr>
      <w:t xml:space="preserve">                      </w:t>
    </w:r>
    <w:r>
      <w:rPr>
        <w:rFonts w:ascii="Arial" w:hAnsi="Arial" w:cs="Arial"/>
        <w:b/>
        <w:bCs/>
        <w:sz w:val="18"/>
        <w:szCs w:val="18"/>
        <w:lang w:val="pt-BR"/>
      </w:rPr>
      <w:t xml:space="preserve"> P</w:t>
    </w:r>
    <w:r w:rsidRPr="002B6B38">
      <w:rPr>
        <w:rFonts w:ascii="Arial" w:hAnsi="Arial" w:cs="Arial"/>
        <w:b/>
        <w:bCs/>
        <w:sz w:val="18"/>
        <w:szCs w:val="18"/>
        <w:lang w:val="pt-BR"/>
      </w:rPr>
      <w:t>ÁGINA</w:t>
    </w:r>
    <w:r>
      <w:rPr>
        <w:rFonts w:ascii="Arial" w:eastAsia="MS Mincho" w:hAnsi="Arial" w:cs="Arial"/>
      </w:rPr>
      <w:t xml:space="preserve">    </w:t>
    </w:r>
    <w:r w:rsidRPr="00313F99">
      <w:rPr>
        <w:rFonts w:ascii="Arial" w:hAnsi="Arial" w:cs="Arial"/>
        <w:b/>
        <w:sz w:val="18"/>
        <w:szCs w:val="18"/>
      </w:rPr>
      <w:fldChar w:fldCharType="begin"/>
    </w:r>
    <w:r w:rsidRPr="00313F99">
      <w:rPr>
        <w:rFonts w:ascii="Arial" w:hAnsi="Arial" w:cs="Arial"/>
        <w:b/>
        <w:sz w:val="18"/>
        <w:szCs w:val="18"/>
      </w:rPr>
      <w:instrText>PAGE   \* MERGEFORMAT</w:instrText>
    </w:r>
    <w:r w:rsidRPr="00313F99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Pr="00313F99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F1" w:rsidRDefault="001015F1">
      <w:r>
        <w:rPr>
          <w:color w:val="000000"/>
        </w:rPr>
        <w:separator/>
      </w:r>
    </w:p>
  </w:footnote>
  <w:footnote w:type="continuationSeparator" w:id="0">
    <w:p w:rsidR="001015F1" w:rsidRDefault="001015F1">
      <w:r>
        <w:continuationSeparator/>
      </w:r>
    </w:p>
  </w:footnote>
  <w:footnote w:type="continuationNotice" w:id="1">
    <w:p w:rsidR="001015F1" w:rsidRDefault="001015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74" w:rsidRPr="003361E3" w:rsidRDefault="008A0074" w:rsidP="00D44892">
    <w:pPr>
      <w:pStyle w:val="Encabezado"/>
      <w:jc w:val="center"/>
      <w:rPr>
        <w:rFonts w:ascii="Arial" w:hAnsi="Arial" w:cs="Arial"/>
        <w:sz w:val="24"/>
        <w:szCs w:val="24"/>
      </w:rPr>
    </w:pPr>
    <w:r w:rsidRPr="003361E3">
      <w:rPr>
        <w:rFonts w:ascii="Arial" w:hAnsi="Arial" w:cs="Arial"/>
        <w:b/>
        <w:sz w:val="24"/>
        <w:szCs w:val="24"/>
        <w:lang w:val="es-MX"/>
      </w:rPr>
      <w:t>SUPERINTENDENCIA FINANCIERA DE COLOMBIA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9AA"/>
    <w:multiLevelType w:val="multilevel"/>
    <w:tmpl w:val="05329122"/>
    <w:styleLink w:val="WWOutlineListStyle1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4BF3970"/>
    <w:multiLevelType w:val="multilevel"/>
    <w:tmpl w:val="94645EC0"/>
    <w:styleLink w:val="WWOutlineListStyle1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56C3E62"/>
    <w:multiLevelType w:val="multilevel"/>
    <w:tmpl w:val="4798F7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sz w:val="16"/>
        <w:szCs w:val="16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16"/>
        <w:szCs w:val="16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6"/>
        <w:szCs w:val="16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8E15D2D"/>
    <w:multiLevelType w:val="multilevel"/>
    <w:tmpl w:val="1500EB9C"/>
    <w:numStyleLink w:val="Estilo1"/>
  </w:abstractNum>
  <w:abstractNum w:abstractNumId="4">
    <w:nsid w:val="09257DC6"/>
    <w:multiLevelType w:val="multilevel"/>
    <w:tmpl w:val="C76AA6EC"/>
    <w:styleLink w:val="WWOutlineListStyle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B4D4993"/>
    <w:multiLevelType w:val="multilevel"/>
    <w:tmpl w:val="B1E65BEC"/>
    <w:styleLink w:val="WWOutlineListStyle1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BD3481C"/>
    <w:multiLevelType w:val="hybridMultilevel"/>
    <w:tmpl w:val="2CDE96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C8B682D"/>
    <w:multiLevelType w:val="multilevel"/>
    <w:tmpl w:val="1500EB9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1D07E2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20E5E14"/>
    <w:multiLevelType w:val="multilevel"/>
    <w:tmpl w:val="1500EB9C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4702E15"/>
    <w:multiLevelType w:val="multilevel"/>
    <w:tmpl w:val="4E404CEA"/>
    <w:styleLink w:val="WWOutlineListStyle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6765029"/>
    <w:multiLevelType w:val="multilevel"/>
    <w:tmpl w:val="1500EB9C"/>
    <w:styleLink w:val="Estilo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1A450BBB"/>
    <w:multiLevelType w:val="hybridMultilevel"/>
    <w:tmpl w:val="C8AC20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3A1E70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1C466A93"/>
    <w:multiLevelType w:val="multilevel"/>
    <w:tmpl w:val="10C8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pStyle w:val="Titulo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77" w:hanging="720"/>
      </w:pPr>
      <w:rPr>
        <w:rFonts w:ascii="Arial" w:hAnsi="Arial" w:cs="Arial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15">
    <w:nsid w:val="1D0D1FD1"/>
    <w:multiLevelType w:val="multilevel"/>
    <w:tmpl w:val="BFB2B18A"/>
    <w:styleLink w:val="WWOutlineListStyle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1DD94210"/>
    <w:multiLevelType w:val="multilevel"/>
    <w:tmpl w:val="661CDB72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1E3B7BF2"/>
    <w:multiLevelType w:val="multilevel"/>
    <w:tmpl w:val="1500EB9C"/>
    <w:styleLink w:val="Estilo3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24743C18"/>
    <w:multiLevelType w:val="multilevel"/>
    <w:tmpl w:val="5F8A9502"/>
    <w:styleLink w:val="WWOutlineListStyle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4B43CD3"/>
    <w:multiLevelType w:val="multilevel"/>
    <w:tmpl w:val="FE442ED6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2C6E2F69"/>
    <w:multiLevelType w:val="multilevel"/>
    <w:tmpl w:val="FAFC48FA"/>
    <w:styleLink w:val="WWOutlineListStyle1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4DB7DD1"/>
    <w:multiLevelType w:val="multilevel"/>
    <w:tmpl w:val="40A8C590"/>
    <w:styleLink w:val="WWOutlineListStyl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4F558A0"/>
    <w:multiLevelType w:val="multilevel"/>
    <w:tmpl w:val="5218F2FA"/>
    <w:styleLink w:val="WWOutlineListStyle1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83043C3"/>
    <w:multiLevelType w:val="multilevel"/>
    <w:tmpl w:val="6198A39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9D323F5"/>
    <w:multiLevelType w:val="multilevel"/>
    <w:tmpl w:val="612E7B7A"/>
    <w:styleLink w:val="WWOutlineListStyle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3EA5114A"/>
    <w:multiLevelType w:val="hybridMultilevel"/>
    <w:tmpl w:val="B8B467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33517C"/>
    <w:multiLevelType w:val="multilevel"/>
    <w:tmpl w:val="1500EB9C"/>
    <w:numStyleLink w:val="Estilo2"/>
  </w:abstractNum>
  <w:abstractNum w:abstractNumId="27">
    <w:nsid w:val="40623AB5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417153A3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471D6A5F"/>
    <w:multiLevelType w:val="multilevel"/>
    <w:tmpl w:val="F32C6AAA"/>
    <w:styleLink w:val="WWOutlineListStyle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F1475D7"/>
    <w:multiLevelType w:val="hybridMultilevel"/>
    <w:tmpl w:val="FFA64352"/>
    <w:lvl w:ilvl="0" w:tplc="E72E64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A5C6B"/>
    <w:multiLevelType w:val="multilevel"/>
    <w:tmpl w:val="1500EB9C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523F75CA"/>
    <w:multiLevelType w:val="multilevel"/>
    <w:tmpl w:val="1500EB9C"/>
    <w:numStyleLink w:val="Estilo4"/>
  </w:abstractNum>
  <w:abstractNum w:abstractNumId="33">
    <w:nsid w:val="525F4A70"/>
    <w:multiLevelType w:val="multilevel"/>
    <w:tmpl w:val="1500EB9C"/>
    <w:numStyleLink w:val="Estilo3"/>
  </w:abstractNum>
  <w:abstractNum w:abstractNumId="34">
    <w:nsid w:val="52D800DB"/>
    <w:multiLevelType w:val="multilevel"/>
    <w:tmpl w:val="E572F9E2"/>
    <w:styleLink w:val="WWOutlineListStyle16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>
    <w:nsid w:val="55962D9E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5851718F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5FD82236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635218F5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>
    <w:nsid w:val="670038D4"/>
    <w:multiLevelType w:val="multilevel"/>
    <w:tmpl w:val="98CAFF0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57E46EA"/>
    <w:multiLevelType w:val="multilevel"/>
    <w:tmpl w:val="87484FD6"/>
    <w:styleLink w:val="WWOutlineListStyle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8E82440"/>
    <w:multiLevelType w:val="multilevel"/>
    <w:tmpl w:val="BB7C3D90"/>
    <w:styleLink w:val="WWOutlineListStyle1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FC166B2"/>
    <w:multiLevelType w:val="hybridMultilevel"/>
    <w:tmpl w:val="B8B467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0"/>
  </w:num>
  <w:num w:numId="3">
    <w:abstractNumId w:val="20"/>
  </w:num>
  <w:num w:numId="4">
    <w:abstractNumId w:val="41"/>
  </w:num>
  <w:num w:numId="5">
    <w:abstractNumId w:val="5"/>
  </w:num>
  <w:num w:numId="6">
    <w:abstractNumId w:val="1"/>
  </w:num>
  <w:num w:numId="7">
    <w:abstractNumId w:val="22"/>
  </w:num>
  <w:num w:numId="8">
    <w:abstractNumId w:val="4"/>
  </w:num>
  <w:num w:numId="9">
    <w:abstractNumId w:val="18"/>
  </w:num>
  <w:num w:numId="10">
    <w:abstractNumId w:val="40"/>
  </w:num>
  <w:num w:numId="11">
    <w:abstractNumId w:val="10"/>
  </w:num>
  <w:num w:numId="12">
    <w:abstractNumId w:val="15"/>
  </w:num>
  <w:num w:numId="13">
    <w:abstractNumId w:val="24"/>
  </w:num>
  <w:num w:numId="14">
    <w:abstractNumId w:val="29"/>
  </w:num>
  <w:num w:numId="15">
    <w:abstractNumId w:val="21"/>
  </w:num>
  <w:num w:numId="16">
    <w:abstractNumId w:val="39"/>
  </w:num>
  <w:num w:numId="17">
    <w:abstractNumId w:val="16"/>
  </w:num>
  <w:num w:numId="18">
    <w:abstractNumId w:val="14"/>
  </w:num>
  <w:num w:numId="19">
    <w:abstractNumId w:val="35"/>
  </w:num>
  <w:num w:numId="20">
    <w:abstractNumId w:val="6"/>
  </w:num>
  <w:num w:numId="21">
    <w:abstractNumId w:val="7"/>
  </w:num>
  <w:num w:numId="22">
    <w:abstractNumId w:val="23"/>
  </w:num>
  <w:num w:numId="23">
    <w:abstractNumId w:val="31"/>
  </w:num>
  <w:num w:numId="24">
    <w:abstractNumId w:val="3"/>
  </w:num>
  <w:num w:numId="25">
    <w:abstractNumId w:val="26"/>
  </w:num>
  <w:num w:numId="26">
    <w:abstractNumId w:val="11"/>
  </w:num>
  <w:num w:numId="27">
    <w:abstractNumId w:val="30"/>
  </w:num>
  <w:num w:numId="28">
    <w:abstractNumId w:val="33"/>
  </w:num>
  <w:num w:numId="29">
    <w:abstractNumId w:val="17"/>
  </w:num>
  <w:num w:numId="30">
    <w:abstractNumId w:val="32"/>
  </w:num>
  <w:num w:numId="31">
    <w:abstractNumId w:val="9"/>
  </w:num>
  <w:num w:numId="32">
    <w:abstractNumId w:val="38"/>
  </w:num>
  <w:num w:numId="33">
    <w:abstractNumId w:val="27"/>
  </w:num>
  <w:num w:numId="34">
    <w:abstractNumId w:val="36"/>
  </w:num>
  <w:num w:numId="35">
    <w:abstractNumId w:val="28"/>
  </w:num>
  <w:num w:numId="36">
    <w:abstractNumId w:val="13"/>
  </w:num>
  <w:num w:numId="37">
    <w:abstractNumId w:val="2"/>
  </w:num>
  <w:num w:numId="38">
    <w:abstractNumId w:val="8"/>
  </w:num>
  <w:num w:numId="39">
    <w:abstractNumId w:val="19"/>
  </w:num>
  <w:num w:numId="40">
    <w:abstractNumId w:val="37"/>
  </w:num>
  <w:num w:numId="41">
    <w:abstractNumId w:val="42"/>
  </w:num>
  <w:num w:numId="42">
    <w:abstractNumId w:val="25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9"/>
    <w:rsid w:val="000009F8"/>
    <w:rsid w:val="00000D18"/>
    <w:rsid w:val="00004FD2"/>
    <w:rsid w:val="00013181"/>
    <w:rsid w:val="0001538C"/>
    <w:rsid w:val="000158AD"/>
    <w:rsid w:val="00024EB3"/>
    <w:rsid w:val="000337EB"/>
    <w:rsid w:val="0003456F"/>
    <w:rsid w:val="000362E4"/>
    <w:rsid w:val="00050AA3"/>
    <w:rsid w:val="00054081"/>
    <w:rsid w:val="000544DC"/>
    <w:rsid w:val="000555BB"/>
    <w:rsid w:val="00055E17"/>
    <w:rsid w:val="00062A5F"/>
    <w:rsid w:val="00062B3E"/>
    <w:rsid w:val="00062F2C"/>
    <w:rsid w:val="00063CD4"/>
    <w:rsid w:val="0006490F"/>
    <w:rsid w:val="00065211"/>
    <w:rsid w:val="000676D9"/>
    <w:rsid w:val="000774E9"/>
    <w:rsid w:val="0008167A"/>
    <w:rsid w:val="000823DC"/>
    <w:rsid w:val="0008251E"/>
    <w:rsid w:val="00085122"/>
    <w:rsid w:val="00087D54"/>
    <w:rsid w:val="0009188A"/>
    <w:rsid w:val="00095172"/>
    <w:rsid w:val="0009650D"/>
    <w:rsid w:val="00096727"/>
    <w:rsid w:val="00097F3B"/>
    <w:rsid w:val="000A4FFB"/>
    <w:rsid w:val="000A7DE6"/>
    <w:rsid w:val="000B0C04"/>
    <w:rsid w:val="000B34C2"/>
    <w:rsid w:val="000C1FAF"/>
    <w:rsid w:val="000C224D"/>
    <w:rsid w:val="000C5E3E"/>
    <w:rsid w:val="000D04C4"/>
    <w:rsid w:val="000D1065"/>
    <w:rsid w:val="000D5CDE"/>
    <w:rsid w:val="000E616B"/>
    <w:rsid w:val="000E63C1"/>
    <w:rsid w:val="000F13EB"/>
    <w:rsid w:val="000F3B09"/>
    <w:rsid w:val="000F44CF"/>
    <w:rsid w:val="000F554F"/>
    <w:rsid w:val="00100318"/>
    <w:rsid w:val="001015F1"/>
    <w:rsid w:val="001110A5"/>
    <w:rsid w:val="00123967"/>
    <w:rsid w:val="00124F23"/>
    <w:rsid w:val="00136E63"/>
    <w:rsid w:val="00140DA9"/>
    <w:rsid w:val="001419B2"/>
    <w:rsid w:val="00155C0F"/>
    <w:rsid w:val="00156AF8"/>
    <w:rsid w:val="00157456"/>
    <w:rsid w:val="00160E6C"/>
    <w:rsid w:val="0016292A"/>
    <w:rsid w:val="0016305B"/>
    <w:rsid w:val="00170F63"/>
    <w:rsid w:val="0017192E"/>
    <w:rsid w:val="00176B91"/>
    <w:rsid w:val="001770B2"/>
    <w:rsid w:val="0018137C"/>
    <w:rsid w:val="00184308"/>
    <w:rsid w:val="0019012B"/>
    <w:rsid w:val="00195684"/>
    <w:rsid w:val="001A1126"/>
    <w:rsid w:val="001A17BB"/>
    <w:rsid w:val="001A1EDF"/>
    <w:rsid w:val="001A23F7"/>
    <w:rsid w:val="001A24E0"/>
    <w:rsid w:val="001A391F"/>
    <w:rsid w:val="001A56BF"/>
    <w:rsid w:val="001B20A7"/>
    <w:rsid w:val="001C515E"/>
    <w:rsid w:val="001C532C"/>
    <w:rsid w:val="001D0180"/>
    <w:rsid w:val="001D079B"/>
    <w:rsid w:val="001D0FCC"/>
    <w:rsid w:val="001D1CBD"/>
    <w:rsid w:val="001D51C6"/>
    <w:rsid w:val="001D7E0F"/>
    <w:rsid w:val="001E0436"/>
    <w:rsid w:val="001E174C"/>
    <w:rsid w:val="001F140D"/>
    <w:rsid w:val="001F1D35"/>
    <w:rsid w:val="001F6577"/>
    <w:rsid w:val="00200015"/>
    <w:rsid w:val="00207696"/>
    <w:rsid w:val="00207FCB"/>
    <w:rsid w:val="00211B44"/>
    <w:rsid w:val="00213769"/>
    <w:rsid w:val="00217BB6"/>
    <w:rsid w:val="00230D04"/>
    <w:rsid w:val="00232C06"/>
    <w:rsid w:val="00233FD4"/>
    <w:rsid w:val="002369EC"/>
    <w:rsid w:val="0024352E"/>
    <w:rsid w:val="00246115"/>
    <w:rsid w:val="002466F8"/>
    <w:rsid w:val="00246AE2"/>
    <w:rsid w:val="0024709D"/>
    <w:rsid w:val="00250F04"/>
    <w:rsid w:val="00254150"/>
    <w:rsid w:val="00256D70"/>
    <w:rsid w:val="002609B6"/>
    <w:rsid w:val="00260B2A"/>
    <w:rsid w:val="002661D3"/>
    <w:rsid w:val="00272FF3"/>
    <w:rsid w:val="00275E97"/>
    <w:rsid w:val="00276D18"/>
    <w:rsid w:val="0028063A"/>
    <w:rsid w:val="00285CE1"/>
    <w:rsid w:val="00287CBA"/>
    <w:rsid w:val="00292022"/>
    <w:rsid w:val="002932C7"/>
    <w:rsid w:val="0029545D"/>
    <w:rsid w:val="00296E4D"/>
    <w:rsid w:val="002C03A1"/>
    <w:rsid w:val="002C6593"/>
    <w:rsid w:val="002D04D4"/>
    <w:rsid w:val="002D1687"/>
    <w:rsid w:val="002D1E38"/>
    <w:rsid w:val="002D3CAB"/>
    <w:rsid w:val="002D469A"/>
    <w:rsid w:val="002D4B26"/>
    <w:rsid w:val="002D5D94"/>
    <w:rsid w:val="002E24FB"/>
    <w:rsid w:val="002E7340"/>
    <w:rsid w:val="002E7F22"/>
    <w:rsid w:val="002F064D"/>
    <w:rsid w:val="002F26C1"/>
    <w:rsid w:val="002F3E34"/>
    <w:rsid w:val="002F4486"/>
    <w:rsid w:val="002F6F8E"/>
    <w:rsid w:val="00300B4D"/>
    <w:rsid w:val="00301DD1"/>
    <w:rsid w:val="0030309D"/>
    <w:rsid w:val="0030335A"/>
    <w:rsid w:val="00307144"/>
    <w:rsid w:val="00314F8D"/>
    <w:rsid w:val="00316865"/>
    <w:rsid w:val="003201B6"/>
    <w:rsid w:val="00325D17"/>
    <w:rsid w:val="0033037B"/>
    <w:rsid w:val="00331122"/>
    <w:rsid w:val="00332046"/>
    <w:rsid w:val="003361E3"/>
    <w:rsid w:val="00336743"/>
    <w:rsid w:val="00337177"/>
    <w:rsid w:val="00342595"/>
    <w:rsid w:val="00342D59"/>
    <w:rsid w:val="00344AF8"/>
    <w:rsid w:val="00344CCF"/>
    <w:rsid w:val="00346141"/>
    <w:rsid w:val="00347ADE"/>
    <w:rsid w:val="00351F7A"/>
    <w:rsid w:val="0035377D"/>
    <w:rsid w:val="003546DB"/>
    <w:rsid w:val="00360889"/>
    <w:rsid w:val="00361AC2"/>
    <w:rsid w:val="00364DF0"/>
    <w:rsid w:val="00364FA9"/>
    <w:rsid w:val="00370A28"/>
    <w:rsid w:val="003715BF"/>
    <w:rsid w:val="0037625E"/>
    <w:rsid w:val="00380048"/>
    <w:rsid w:val="003928FD"/>
    <w:rsid w:val="0039465E"/>
    <w:rsid w:val="00395E76"/>
    <w:rsid w:val="003972EA"/>
    <w:rsid w:val="003A0269"/>
    <w:rsid w:val="003A08AE"/>
    <w:rsid w:val="003A2A34"/>
    <w:rsid w:val="003A39C9"/>
    <w:rsid w:val="003A50E4"/>
    <w:rsid w:val="003A56C0"/>
    <w:rsid w:val="003A6143"/>
    <w:rsid w:val="003B2705"/>
    <w:rsid w:val="003C0F82"/>
    <w:rsid w:val="003C332D"/>
    <w:rsid w:val="003D596B"/>
    <w:rsid w:val="003E3AAD"/>
    <w:rsid w:val="003E6BBB"/>
    <w:rsid w:val="003E73F9"/>
    <w:rsid w:val="003F339E"/>
    <w:rsid w:val="003F4B16"/>
    <w:rsid w:val="0040632F"/>
    <w:rsid w:val="00406CD3"/>
    <w:rsid w:val="0041137A"/>
    <w:rsid w:val="00411B81"/>
    <w:rsid w:val="00413FBA"/>
    <w:rsid w:val="00415345"/>
    <w:rsid w:val="00421676"/>
    <w:rsid w:val="0043445F"/>
    <w:rsid w:val="00437931"/>
    <w:rsid w:val="00440659"/>
    <w:rsid w:val="004414FD"/>
    <w:rsid w:val="0044446A"/>
    <w:rsid w:val="004457B8"/>
    <w:rsid w:val="00452CA9"/>
    <w:rsid w:val="0045430A"/>
    <w:rsid w:val="00461E1A"/>
    <w:rsid w:val="00463DCE"/>
    <w:rsid w:val="004712FB"/>
    <w:rsid w:val="004717E7"/>
    <w:rsid w:val="004749BC"/>
    <w:rsid w:val="004779F5"/>
    <w:rsid w:val="00480A03"/>
    <w:rsid w:val="004846E5"/>
    <w:rsid w:val="00485041"/>
    <w:rsid w:val="00487FC1"/>
    <w:rsid w:val="004924BA"/>
    <w:rsid w:val="0049334E"/>
    <w:rsid w:val="00493E23"/>
    <w:rsid w:val="004953FC"/>
    <w:rsid w:val="004A2620"/>
    <w:rsid w:val="004A4649"/>
    <w:rsid w:val="004A5173"/>
    <w:rsid w:val="004B00AE"/>
    <w:rsid w:val="004B0F9D"/>
    <w:rsid w:val="004B1D72"/>
    <w:rsid w:val="004B27B3"/>
    <w:rsid w:val="004B3238"/>
    <w:rsid w:val="004B7021"/>
    <w:rsid w:val="004B7339"/>
    <w:rsid w:val="004C01C0"/>
    <w:rsid w:val="004C0A73"/>
    <w:rsid w:val="004C1C16"/>
    <w:rsid w:val="004C458B"/>
    <w:rsid w:val="004E09B0"/>
    <w:rsid w:val="004E15E7"/>
    <w:rsid w:val="004E5B74"/>
    <w:rsid w:val="004E6EE6"/>
    <w:rsid w:val="004E70B9"/>
    <w:rsid w:val="004F0A9C"/>
    <w:rsid w:val="004F1D6C"/>
    <w:rsid w:val="0050542E"/>
    <w:rsid w:val="0051038E"/>
    <w:rsid w:val="00512ED6"/>
    <w:rsid w:val="0052284D"/>
    <w:rsid w:val="0052347A"/>
    <w:rsid w:val="00525FBC"/>
    <w:rsid w:val="005407A6"/>
    <w:rsid w:val="00540D18"/>
    <w:rsid w:val="00540FD9"/>
    <w:rsid w:val="0054177B"/>
    <w:rsid w:val="00553586"/>
    <w:rsid w:val="00554520"/>
    <w:rsid w:val="00560A74"/>
    <w:rsid w:val="00567E2C"/>
    <w:rsid w:val="00570E99"/>
    <w:rsid w:val="005714BF"/>
    <w:rsid w:val="0057239F"/>
    <w:rsid w:val="0058152C"/>
    <w:rsid w:val="0058260E"/>
    <w:rsid w:val="0058371E"/>
    <w:rsid w:val="005848BD"/>
    <w:rsid w:val="00587D74"/>
    <w:rsid w:val="00591F0A"/>
    <w:rsid w:val="005B04BF"/>
    <w:rsid w:val="005B092A"/>
    <w:rsid w:val="005B1C4D"/>
    <w:rsid w:val="005B3497"/>
    <w:rsid w:val="005B6716"/>
    <w:rsid w:val="005C14FA"/>
    <w:rsid w:val="005C2CEF"/>
    <w:rsid w:val="005C70E3"/>
    <w:rsid w:val="005D1BBF"/>
    <w:rsid w:val="005D1F0E"/>
    <w:rsid w:val="005E15F9"/>
    <w:rsid w:val="005E7B80"/>
    <w:rsid w:val="005F2EF0"/>
    <w:rsid w:val="005F57F7"/>
    <w:rsid w:val="005F5B86"/>
    <w:rsid w:val="00600385"/>
    <w:rsid w:val="00600BCE"/>
    <w:rsid w:val="00603E3E"/>
    <w:rsid w:val="0061079F"/>
    <w:rsid w:val="00611FD9"/>
    <w:rsid w:val="00613A39"/>
    <w:rsid w:val="00614B1B"/>
    <w:rsid w:val="00617336"/>
    <w:rsid w:val="006237E8"/>
    <w:rsid w:val="006242AC"/>
    <w:rsid w:val="00626281"/>
    <w:rsid w:val="006271B4"/>
    <w:rsid w:val="0063027D"/>
    <w:rsid w:val="006327DA"/>
    <w:rsid w:val="006333C2"/>
    <w:rsid w:val="00634545"/>
    <w:rsid w:val="006437E2"/>
    <w:rsid w:val="00646895"/>
    <w:rsid w:val="00650409"/>
    <w:rsid w:val="00651368"/>
    <w:rsid w:val="0065197A"/>
    <w:rsid w:val="006528BC"/>
    <w:rsid w:val="006554CB"/>
    <w:rsid w:val="00661F88"/>
    <w:rsid w:val="00662831"/>
    <w:rsid w:val="00663A11"/>
    <w:rsid w:val="006651CD"/>
    <w:rsid w:val="00666472"/>
    <w:rsid w:val="00667E9E"/>
    <w:rsid w:val="0067643D"/>
    <w:rsid w:val="006835FF"/>
    <w:rsid w:val="006915B1"/>
    <w:rsid w:val="00693092"/>
    <w:rsid w:val="00693A3E"/>
    <w:rsid w:val="006941D2"/>
    <w:rsid w:val="0069460F"/>
    <w:rsid w:val="00697A8D"/>
    <w:rsid w:val="006A0312"/>
    <w:rsid w:val="006A07DD"/>
    <w:rsid w:val="006A3603"/>
    <w:rsid w:val="006B1C5B"/>
    <w:rsid w:val="006B34AD"/>
    <w:rsid w:val="006B7724"/>
    <w:rsid w:val="006D24AD"/>
    <w:rsid w:val="006D6589"/>
    <w:rsid w:val="006E1EA0"/>
    <w:rsid w:val="006F0841"/>
    <w:rsid w:val="006F2B33"/>
    <w:rsid w:val="006F3F24"/>
    <w:rsid w:val="00704000"/>
    <w:rsid w:val="00706330"/>
    <w:rsid w:val="00714BE6"/>
    <w:rsid w:val="007203CF"/>
    <w:rsid w:val="007219C4"/>
    <w:rsid w:val="00723688"/>
    <w:rsid w:val="007257A1"/>
    <w:rsid w:val="0072698A"/>
    <w:rsid w:val="00730901"/>
    <w:rsid w:val="007415A2"/>
    <w:rsid w:val="00744C5D"/>
    <w:rsid w:val="00750510"/>
    <w:rsid w:val="007549B0"/>
    <w:rsid w:val="00760CB4"/>
    <w:rsid w:val="00761E38"/>
    <w:rsid w:val="00763A24"/>
    <w:rsid w:val="0076407C"/>
    <w:rsid w:val="007653FB"/>
    <w:rsid w:val="0076608B"/>
    <w:rsid w:val="0077003D"/>
    <w:rsid w:val="007701CB"/>
    <w:rsid w:val="00773F9F"/>
    <w:rsid w:val="00774339"/>
    <w:rsid w:val="00775DD6"/>
    <w:rsid w:val="00776FFD"/>
    <w:rsid w:val="007803C4"/>
    <w:rsid w:val="0078220F"/>
    <w:rsid w:val="007850B6"/>
    <w:rsid w:val="00785E77"/>
    <w:rsid w:val="00787129"/>
    <w:rsid w:val="007910C7"/>
    <w:rsid w:val="007931E3"/>
    <w:rsid w:val="007948B0"/>
    <w:rsid w:val="00795EE5"/>
    <w:rsid w:val="007A1831"/>
    <w:rsid w:val="007A5BD0"/>
    <w:rsid w:val="007B3C8E"/>
    <w:rsid w:val="007B7247"/>
    <w:rsid w:val="007C7629"/>
    <w:rsid w:val="007D5D42"/>
    <w:rsid w:val="007E1001"/>
    <w:rsid w:val="007E7E72"/>
    <w:rsid w:val="007F0BDF"/>
    <w:rsid w:val="007F12B7"/>
    <w:rsid w:val="007F1DAE"/>
    <w:rsid w:val="007F6130"/>
    <w:rsid w:val="007F7297"/>
    <w:rsid w:val="00810FF8"/>
    <w:rsid w:val="00816158"/>
    <w:rsid w:val="00817400"/>
    <w:rsid w:val="00817E8B"/>
    <w:rsid w:val="00817F41"/>
    <w:rsid w:val="00821295"/>
    <w:rsid w:val="008227F9"/>
    <w:rsid w:val="0082312D"/>
    <w:rsid w:val="008242F8"/>
    <w:rsid w:val="00842EC9"/>
    <w:rsid w:val="00846EA5"/>
    <w:rsid w:val="0085438C"/>
    <w:rsid w:val="008563F4"/>
    <w:rsid w:val="00860703"/>
    <w:rsid w:val="00860B6C"/>
    <w:rsid w:val="00865AF1"/>
    <w:rsid w:val="00866D77"/>
    <w:rsid w:val="008701A0"/>
    <w:rsid w:val="00870273"/>
    <w:rsid w:val="00872A76"/>
    <w:rsid w:val="00872C77"/>
    <w:rsid w:val="00875091"/>
    <w:rsid w:val="008756DC"/>
    <w:rsid w:val="0088113F"/>
    <w:rsid w:val="00885B6D"/>
    <w:rsid w:val="00891624"/>
    <w:rsid w:val="008926C5"/>
    <w:rsid w:val="008A0074"/>
    <w:rsid w:val="008A0AC2"/>
    <w:rsid w:val="008A256D"/>
    <w:rsid w:val="008A2C35"/>
    <w:rsid w:val="008A34C7"/>
    <w:rsid w:val="008B2479"/>
    <w:rsid w:val="008C1BA1"/>
    <w:rsid w:val="008C3696"/>
    <w:rsid w:val="008C52CC"/>
    <w:rsid w:val="008D0523"/>
    <w:rsid w:val="008D2A33"/>
    <w:rsid w:val="008D2FA3"/>
    <w:rsid w:val="008D755B"/>
    <w:rsid w:val="008E3C1C"/>
    <w:rsid w:val="008F081C"/>
    <w:rsid w:val="008F1A8B"/>
    <w:rsid w:val="008F2BDE"/>
    <w:rsid w:val="008F5953"/>
    <w:rsid w:val="008F5D82"/>
    <w:rsid w:val="00903E9B"/>
    <w:rsid w:val="00904BFB"/>
    <w:rsid w:val="00913654"/>
    <w:rsid w:val="00914E4B"/>
    <w:rsid w:val="0092011B"/>
    <w:rsid w:val="00923A1B"/>
    <w:rsid w:val="00924EEB"/>
    <w:rsid w:val="00926113"/>
    <w:rsid w:val="00927919"/>
    <w:rsid w:val="009373F7"/>
    <w:rsid w:val="00941EBA"/>
    <w:rsid w:val="00947290"/>
    <w:rsid w:val="00952BB9"/>
    <w:rsid w:val="0095385D"/>
    <w:rsid w:val="00954441"/>
    <w:rsid w:val="00965B3B"/>
    <w:rsid w:val="00970B17"/>
    <w:rsid w:val="009737A9"/>
    <w:rsid w:val="00975A06"/>
    <w:rsid w:val="00976C3F"/>
    <w:rsid w:val="00977DD8"/>
    <w:rsid w:val="009950F6"/>
    <w:rsid w:val="009A1222"/>
    <w:rsid w:val="009A21C6"/>
    <w:rsid w:val="009A2D47"/>
    <w:rsid w:val="009A401D"/>
    <w:rsid w:val="009B2613"/>
    <w:rsid w:val="009B6C35"/>
    <w:rsid w:val="009C3170"/>
    <w:rsid w:val="009C3DC6"/>
    <w:rsid w:val="009D09FC"/>
    <w:rsid w:val="009D1638"/>
    <w:rsid w:val="009D6669"/>
    <w:rsid w:val="009E1C19"/>
    <w:rsid w:val="009E354C"/>
    <w:rsid w:val="009F079E"/>
    <w:rsid w:val="009F1788"/>
    <w:rsid w:val="009F1ADC"/>
    <w:rsid w:val="009F2FA1"/>
    <w:rsid w:val="009F569C"/>
    <w:rsid w:val="009F7F40"/>
    <w:rsid w:val="00A0278A"/>
    <w:rsid w:val="00A04891"/>
    <w:rsid w:val="00A0586E"/>
    <w:rsid w:val="00A06EBB"/>
    <w:rsid w:val="00A10E9F"/>
    <w:rsid w:val="00A11153"/>
    <w:rsid w:val="00A15121"/>
    <w:rsid w:val="00A200B4"/>
    <w:rsid w:val="00A21658"/>
    <w:rsid w:val="00A34793"/>
    <w:rsid w:val="00A36F82"/>
    <w:rsid w:val="00A4706B"/>
    <w:rsid w:val="00A50F24"/>
    <w:rsid w:val="00A55244"/>
    <w:rsid w:val="00A566A3"/>
    <w:rsid w:val="00A60701"/>
    <w:rsid w:val="00A60FDD"/>
    <w:rsid w:val="00A61E36"/>
    <w:rsid w:val="00A629BF"/>
    <w:rsid w:val="00A716D1"/>
    <w:rsid w:val="00A71A56"/>
    <w:rsid w:val="00A80F2C"/>
    <w:rsid w:val="00A828A8"/>
    <w:rsid w:val="00A90D14"/>
    <w:rsid w:val="00A90D9B"/>
    <w:rsid w:val="00A952B4"/>
    <w:rsid w:val="00AB726E"/>
    <w:rsid w:val="00AC0455"/>
    <w:rsid w:val="00AD6311"/>
    <w:rsid w:val="00AD785C"/>
    <w:rsid w:val="00AE3592"/>
    <w:rsid w:val="00AF0A3E"/>
    <w:rsid w:val="00AF4F00"/>
    <w:rsid w:val="00B01141"/>
    <w:rsid w:val="00B02028"/>
    <w:rsid w:val="00B038BC"/>
    <w:rsid w:val="00B05F20"/>
    <w:rsid w:val="00B06D20"/>
    <w:rsid w:val="00B10187"/>
    <w:rsid w:val="00B1072C"/>
    <w:rsid w:val="00B10C94"/>
    <w:rsid w:val="00B130B7"/>
    <w:rsid w:val="00B207AC"/>
    <w:rsid w:val="00B23C04"/>
    <w:rsid w:val="00B2404A"/>
    <w:rsid w:val="00B24CC6"/>
    <w:rsid w:val="00B3074D"/>
    <w:rsid w:val="00B34F6F"/>
    <w:rsid w:val="00B363D1"/>
    <w:rsid w:val="00B36BB0"/>
    <w:rsid w:val="00B45986"/>
    <w:rsid w:val="00B45B47"/>
    <w:rsid w:val="00B50187"/>
    <w:rsid w:val="00B52462"/>
    <w:rsid w:val="00B556A2"/>
    <w:rsid w:val="00B56A8A"/>
    <w:rsid w:val="00B5702A"/>
    <w:rsid w:val="00B637DC"/>
    <w:rsid w:val="00B64481"/>
    <w:rsid w:val="00B66C25"/>
    <w:rsid w:val="00B67DB1"/>
    <w:rsid w:val="00B747B2"/>
    <w:rsid w:val="00B74E6E"/>
    <w:rsid w:val="00B83306"/>
    <w:rsid w:val="00B94EE1"/>
    <w:rsid w:val="00B962E3"/>
    <w:rsid w:val="00BA3EFE"/>
    <w:rsid w:val="00BA6628"/>
    <w:rsid w:val="00BA721B"/>
    <w:rsid w:val="00BB174A"/>
    <w:rsid w:val="00BB39EC"/>
    <w:rsid w:val="00BB4676"/>
    <w:rsid w:val="00BB6170"/>
    <w:rsid w:val="00BC02A2"/>
    <w:rsid w:val="00BC18B9"/>
    <w:rsid w:val="00BC343F"/>
    <w:rsid w:val="00BC3C7C"/>
    <w:rsid w:val="00BC59F9"/>
    <w:rsid w:val="00BD5C8E"/>
    <w:rsid w:val="00BE1DB5"/>
    <w:rsid w:val="00BE2BF6"/>
    <w:rsid w:val="00BE2DEE"/>
    <w:rsid w:val="00BE5171"/>
    <w:rsid w:val="00BE64C1"/>
    <w:rsid w:val="00BE68CC"/>
    <w:rsid w:val="00BF774C"/>
    <w:rsid w:val="00C00F29"/>
    <w:rsid w:val="00C060FF"/>
    <w:rsid w:val="00C078C6"/>
    <w:rsid w:val="00C07BCF"/>
    <w:rsid w:val="00C12028"/>
    <w:rsid w:val="00C1296A"/>
    <w:rsid w:val="00C147D5"/>
    <w:rsid w:val="00C15788"/>
    <w:rsid w:val="00C16602"/>
    <w:rsid w:val="00C22494"/>
    <w:rsid w:val="00C22A4E"/>
    <w:rsid w:val="00C23747"/>
    <w:rsid w:val="00C245EC"/>
    <w:rsid w:val="00C31678"/>
    <w:rsid w:val="00C32C09"/>
    <w:rsid w:val="00C32FE3"/>
    <w:rsid w:val="00C33D4D"/>
    <w:rsid w:val="00C33DFD"/>
    <w:rsid w:val="00C34A83"/>
    <w:rsid w:val="00C35566"/>
    <w:rsid w:val="00C35B8C"/>
    <w:rsid w:val="00C36693"/>
    <w:rsid w:val="00C422E2"/>
    <w:rsid w:val="00C47224"/>
    <w:rsid w:val="00C50559"/>
    <w:rsid w:val="00C53BCC"/>
    <w:rsid w:val="00C70630"/>
    <w:rsid w:val="00C74778"/>
    <w:rsid w:val="00C75B4A"/>
    <w:rsid w:val="00C81BD2"/>
    <w:rsid w:val="00C82E8F"/>
    <w:rsid w:val="00C83A33"/>
    <w:rsid w:val="00C84C85"/>
    <w:rsid w:val="00C8726B"/>
    <w:rsid w:val="00C9063E"/>
    <w:rsid w:val="00C919CD"/>
    <w:rsid w:val="00C9264E"/>
    <w:rsid w:val="00C950D4"/>
    <w:rsid w:val="00C9578B"/>
    <w:rsid w:val="00CA2B75"/>
    <w:rsid w:val="00CA3BFC"/>
    <w:rsid w:val="00CA46C9"/>
    <w:rsid w:val="00CA4F40"/>
    <w:rsid w:val="00CB23F4"/>
    <w:rsid w:val="00CB3F5B"/>
    <w:rsid w:val="00CB4A35"/>
    <w:rsid w:val="00CC00B7"/>
    <w:rsid w:val="00CC2122"/>
    <w:rsid w:val="00CC23EF"/>
    <w:rsid w:val="00CC35D3"/>
    <w:rsid w:val="00CC7272"/>
    <w:rsid w:val="00CD0F22"/>
    <w:rsid w:val="00CD27EB"/>
    <w:rsid w:val="00CD5B6D"/>
    <w:rsid w:val="00CE06F0"/>
    <w:rsid w:val="00CE367D"/>
    <w:rsid w:val="00CF21FA"/>
    <w:rsid w:val="00CF39BC"/>
    <w:rsid w:val="00CF3BA6"/>
    <w:rsid w:val="00CF5303"/>
    <w:rsid w:val="00D01510"/>
    <w:rsid w:val="00D05C1D"/>
    <w:rsid w:val="00D06F24"/>
    <w:rsid w:val="00D077C0"/>
    <w:rsid w:val="00D11666"/>
    <w:rsid w:val="00D1534A"/>
    <w:rsid w:val="00D209B6"/>
    <w:rsid w:val="00D2586C"/>
    <w:rsid w:val="00D32CC4"/>
    <w:rsid w:val="00D33B88"/>
    <w:rsid w:val="00D44892"/>
    <w:rsid w:val="00D45246"/>
    <w:rsid w:val="00D55F19"/>
    <w:rsid w:val="00D56855"/>
    <w:rsid w:val="00D56B0A"/>
    <w:rsid w:val="00D56CD8"/>
    <w:rsid w:val="00D61009"/>
    <w:rsid w:val="00D617B5"/>
    <w:rsid w:val="00D62696"/>
    <w:rsid w:val="00D62F82"/>
    <w:rsid w:val="00D642FE"/>
    <w:rsid w:val="00D66E88"/>
    <w:rsid w:val="00D706B5"/>
    <w:rsid w:val="00D72681"/>
    <w:rsid w:val="00D74D9E"/>
    <w:rsid w:val="00D7689D"/>
    <w:rsid w:val="00D76E65"/>
    <w:rsid w:val="00D775DA"/>
    <w:rsid w:val="00D817BC"/>
    <w:rsid w:val="00D8576B"/>
    <w:rsid w:val="00D85C7F"/>
    <w:rsid w:val="00D9087E"/>
    <w:rsid w:val="00D9199F"/>
    <w:rsid w:val="00D93B09"/>
    <w:rsid w:val="00D9520E"/>
    <w:rsid w:val="00D97322"/>
    <w:rsid w:val="00D97E26"/>
    <w:rsid w:val="00DA1376"/>
    <w:rsid w:val="00DA1B9A"/>
    <w:rsid w:val="00DA32FD"/>
    <w:rsid w:val="00DA393B"/>
    <w:rsid w:val="00DA3F8E"/>
    <w:rsid w:val="00DA5974"/>
    <w:rsid w:val="00DA6924"/>
    <w:rsid w:val="00DB660B"/>
    <w:rsid w:val="00DC0D93"/>
    <w:rsid w:val="00DC3635"/>
    <w:rsid w:val="00DC5EB4"/>
    <w:rsid w:val="00DC7C78"/>
    <w:rsid w:val="00DC7EEA"/>
    <w:rsid w:val="00DD25EB"/>
    <w:rsid w:val="00DD33C4"/>
    <w:rsid w:val="00DE5F01"/>
    <w:rsid w:val="00DE64B7"/>
    <w:rsid w:val="00DE7453"/>
    <w:rsid w:val="00DF1CD3"/>
    <w:rsid w:val="00DF2599"/>
    <w:rsid w:val="00E02921"/>
    <w:rsid w:val="00E071DC"/>
    <w:rsid w:val="00E130DB"/>
    <w:rsid w:val="00E222C7"/>
    <w:rsid w:val="00E25737"/>
    <w:rsid w:val="00E26479"/>
    <w:rsid w:val="00E34B1D"/>
    <w:rsid w:val="00E35DAE"/>
    <w:rsid w:val="00E47209"/>
    <w:rsid w:val="00E4733F"/>
    <w:rsid w:val="00E56BCB"/>
    <w:rsid w:val="00E5729E"/>
    <w:rsid w:val="00E57A3D"/>
    <w:rsid w:val="00E6043A"/>
    <w:rsid w:val="00E66CB6"/>
    <w:rsid w:val="00E6757B"/>
    <w:rsid w:val="00E675C9"/>
    <w:rsid w:val="00E717F7"/>
    <w:rsid w:val="00E721D8"/>
    <w:rsid w:val="00E7243E"/>
    <w:rsid w:val="00E76FED"/>
    <w:rsid w:val="00E84769"/>
    <w:rsid w:val="00E9209D"/>
    <w:rsid w:val="00E9323B"/>
    <w:rsid w:val="00E9336D"/>
    <w:rsid w:val="00E968CD"/>
    <w:rsid w:val="00EA1DF9"/>
    <w:rsid w:val="00EA3BCE"/>
    <w:rsid w:val="00EA4A0D"/>
    <w:rsid w:val="00EA5F1E"/>
    <w:rsid w:val="00EB1713"/>
    <w:rsid w:val="00EB4B6A"/>
    <w:rsid w:val="00EB55E6"/>
    <w:rsid w:val="00EB6555"/>
    <w:rsid w:val="00EC4522"/>
    <w:rsid w:val="00ED0730"/>
    <w:rsid w:val="00ED119C"/>
    <w:rsid w:val="00ED6D1E"/>
    <w:rsid w:val="00EE1352"/>
    <w:rsid w:val="00EF7878"/>
    <w:rsid w:val="00F01425"/>
    <w:rsid w:val="00F02180"/>
    <w:rsid w:val="00F033D7"/>
    <w:rsid w:val="00F04435"/>
    <w:rsid w:val="00F17539"/>
    <w:rsid w:val="00F2009D"/>
    <w:rsid w:val="00F2104D"/>
    <w:rsid w:val="00F255AE"/>
    <w:rsid w:val="00F2672A"/>
    <w:rsid w:val="00F31D09"/>
    <w:rsid w:val="00F35508"/>
    <w:rsid w:val="00F36263"/>
    <w:rsid w:val="00F36C95"/>
    <w:rsid w:val="00F371EA"/>
    <w:rsid w:val="00F409CF"/>
    <w:rsid w:val="00F41479"/>
    <w:rsid w:val="00F42438"/>
    <w:rsid w:val="00F42C1B"/>
    <w:rsid w:val="00F54936"/>
    <w:rsid w:val="00F617E5"/>
    <w:rsid w:val="00F625D3"/>
    <w:rsid w:val="00F62C9F"/>
    <w:rsid w:val="00F71890"/>
    <w:rsid w:val="00F7709C"/>
    <w:rsid w:val="00F92E57"/>
    <w:rsid w:val="00F93481"/>
    <w:rsid w:val="00F96326"/>
    <w:rsid w:val="00FA2525"/>
    <w:rsid w:val="00FA253A"/>
    <w:rsid w:val="00FA52D7"/>
    <w:rsid w:val="00FA5727"/>
    <w:rsid w:val="00FA6564"/>
    <w:rsid w:val="00FA65B8"/>
    <w:rsid w:val="00FA7312"/>
    <w:rsid w:val="00FB0B5C"/>
    <w:rsid w:val="00FB3A14"/>
    <w:rsid w:val="00FB3F17"/>
    <w:rsid w:val="00FC087C"/>
    <w:rsid w:val="00FC135D"/>
    <w:rsid w:val="00FC3173"/>
    <w:rsid w:val="00FC5177"/>
    <w:rsid w:val="00FC75D1"/>
    <w:rsid w:val="00FC7871"/>
    <w:rsid w:val="00FC7B84"/>
    <w:rsid w:val="00FD0208"/>
    <w:rsid w:val="00FD0CB7"/>
    <w:rsid w:val="00FD159D"/>
    <w:rsid w:val="00FD7359"/>
    <w:rsid w:val="00FE05C8"/>
    <w:rsid w:val="00FE21C8"/>
    <w:rsid w:val="00FF1EFA"/>
    <w:rsid w:val="00FF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spacing w:before="240" w:after="60"/>
      <w:textAlignment w:val="auto"/>
      <w:outlineLvl w:val="0"/>
    </w:pPr>
    <w:rPr>
      <w:rFonts w:ascii="Arial" w:hAnsi="Arial"/>
      <w:b/>
      <w:bCs/>
      <w:kern w:val="3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6">
    <w:name w:val="WW_OutlineListStyle_16"/>
    <w:basedOn w:val="Sinlista"/>
    <w:pPr>
      <w:numPr>
        <w:numId w:val="1"/>
      </w:numPr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rPr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lang w:val="es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99"/>
    <w:qFormat/>
    <w:pPr>
      <w:ind w:left="720"/>
    </w:pPr>
    <w:rPr>
      <w:sz w:val="24"/>
      <w:szCs w:val="24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s" w:eastAsia="es-ES"/>
    </w:rPr>
  </w:style>
  <w:style w:type="character" w:customStyle="1" w:styleId="Ttulo1Car">
    <w:name w:val="Título 1 Car"/>
    <w:basedOn w:val="Fuentedeprrafopredeter"/>
    <w:rPr>
      <w:rFonts w:ascii="Arial" w:hAnsi="Arial"/>
      <w:b/>
      <w:bCs/>
      <w:kern w:val="3"/>
      <w:sz w:val="32"/>
      <w:szCs w:val="32"/>
      <w:lang w:eastAsia="es-ES"/>
    </w:rPr>
  </w:style>
  <w:style w:type="numbering" w:customStyle="1" w:styleId="WWOutlineListStyle15">
    <w:name w:val="WW_OutlineListStyle_15"/>
    <w:basedOn w:val="Sinlista"/>
    <w:pPr>
      <w:numPr>
        <w:numId w:val="2"/>
      </w:numPr>
    </w:pPr>
  </w:style>
  <w:style w:type="numbering" w:customStyle="1" w:styleId="WWOutlineListStyle14">
    <w:name w:val="WW_OutlineListStyle_14"/>
    <w:basedOn w:val="Sinlista"/>
    <w:pPr>
      <w:numPr>
        <w:numId w:val="3"/>
      </w:numPr>
    </w:pPr>
  </w:style>
  <w:style w:type="numbering" w:customStyle="1" w:styleId="WWOutlineListStyle13">
    <w:name w:val="WW_OutlineListStyle_13"/>
    <w:basedOn w:val="Sinlista"/>
    <w:pPr>
      <w:numPr>
        <w:numId w:val="4"/>
      </w:numPr>
    </w:pPr>
  </w:style>
  <w:style w:type="numbering" w:customStyle="1" w:styleId="WWOutlineListStyle12">
    <w:name w:val="WW_OutlineListStyle_12"/>
    <w:basedOn w:val="Sinlista"/>
    <w:pPr>
      <w:numPr>
        <w:numId w:val="5"/>
      </w:numPr>
    </w:pPr>
  </w:style>
  <w:style w:type="numbering" w:customStyle="1" w:styleId="WWOutlineListStyle11">
    <w:name w:val="WW_OutlineListStyle_11"/>
    <w:basedOn w:val="Sinlista"/>
    <w:pPr>
      <w:numPr>
        <w:numId w:val="6"/>
      </w:numPr>
    </w:pPr>
  </w:style>
  <w:style w:type="numbering" w:customStyle="1" w:styleId="WWOutlineListStyle10">
    <w:name w:val="WW_OutlineListStyle_10"/>
    <w:basedOn w:val="Sinlista"/>
    <w:pPr>
      <w:numPr>
        <w:numId w:val="7"/>
      </w:numPr>
    </w:pPr>
  </w:style>
  <w:style w:type="numbering" w:customStyle="1" w:styleId="WWOutlineListStyle9">
    <w:name w:val="WW_OutlineListStyle_9"/>
    <w:basedOn w:val="Sinlista"/>
    <w:pPr>
      <w:numPr>
        <w:numId w:val="8"/>
      </w:numPr>
    </w:pPr>
  </w:style>
  <w:style w:type="numbering" w:customStyle="1" w:styleId="WWOutlineListStyle8">
    <w:name w:val="WW_OutlineListStyle_8"/>
    <w:basedOn w:val="Sinlista"/>
    <w:pPr>
      <w:numPr>
        <w:numId w:val="9"/>
      </w:numPr>
    </w:pPr>
  </w:style>
  <w:style w:type="numbering" w:customStyle="1" w:styleId="WWOutlineListStyle7">
    <w:name w:val="WW_OutlineListStyle_7"/>
    <w:basedOn w:val="Sinlista"/>
    <w:pPr>
      <w:numPr>
        <w:numId w:val="10"/>
      </w:numPr>
    </w:pPr>
  </w:style>
  <w:style w:type="numbering" w:customStyle="1" w:styleId="WWOutlineListStyle6">
    <w:name w:val="WW_OutlineListStyle_6"/>
    <w:basedOn w:val="Sinlista"/>
    <w:pPr>
      <w:numPr>
        <w:numId w:val="11"/>
      </w:numPr>
    </w:pPr>
  </w:style>
  <w:style w:type="numbering" w:customStyle="1" w:styleId="WWOutlineListStyle5">
    <w:name w:val="WW_OutlineListStyle_5"/>
    <w:basedOn w:val="Sinlista"/>
    <w:pPr>
      <w:numPr>
        <w:numId w:val="12"/>
      </w:numPr>
    </w:pPr>
  </w:style>
  <w:style w:type="numbering" w:customStyle="1" w:styleId="WWOutlineListStyle4">
    <w:name w:val="WW_OutlineListStyle_4"/>
    <w:basedOn w:val="Sinlista"/>
    <w:pPr>
      <w:numPr>
        <w:numId w:val="13"/>
      </w:numPr>
    </w:pPr>
  </w:style>
  <w:style w:type="numbering" w:customStyle="1" w:styleId="WWOutlineListStyle3">
    <w:name w:val="WW_OutlineListStyle_3"/>
    <w:basedOn w:val="Sinlista"/>
    <w:pPr>
      <w:numPr>
        <w:numId w:val="14"/>
      </w:numPr>
    </w:pPr>
  </w:style>
  <w:style w:type="numbering" w:customStyle="1" w:styleId="WWOutlineListStyle2">
    <w:name w:val="WW_OutlineListStyle_2"/>
    <w:basedOn w:val="Sinlista"/>
    <w:pPr>
      <w:numPr>
        <w:numId w:val="15"/>
      </w:numPr>
    </w:pPr>
  </w:style>
  <w:style w:type="numbering" w:customStyle="1" w:styleId="WWOutlineListStyle1">
    <w:name w:val="WW_OutlineListStyle_1"/>
    <w:basedOn w:val="Sinlista"/>
    <w:pPr>
      <w:numPr>
        <w:numId w:val="16"/>
      </w:numPr>
    </w:pPr>
  </w:style>
  <w:style w:type="numbering" w:customStyle="1" w:styleId="WWOutlineListStyle">
    <w:name w:val="WW_OutlineListStyle"/>
    <w:basedOn w:val="Sinlista"/>
    <w:pPr>
      <w:numPr>
        <w:numId w:val="17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25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25EB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25E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5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5EB"/>
    <w:rPr>
      <w:b/>
      <w:bCs/>
      <w:lang w:eastAsia="es-ES"/>
    </w:rPr>
  </w:style>
  <w:style w:type="paragraph" w:styleId="Revisin">
    <w:name w:val="Revision"/>
    <w:hidden/>
    <w:uiPriority w:val="99"/>
    <w:semiHidden/>
    <w:rsid w:val="00CC00B7"/>
    <w:pPr>
      <w:autoSpaceDN/>
      <w:textAlignment w:val="auto"/>
    </w:pPr>
    <w:rPr>
      <w:lang w:eastAsia="es-ES"/>
    </w:rPr>
  </w:style>
  <w:style w:type="paragraph" w:customStyle="1" w:styleId="Titulo">
    <w:name w:val="Titulo"/>
    <w:basedOn w:val="Normal"/>
    <w:rsid w:val="00C1296A"/>
    <w:pPr>
      <w:numPr>
        <w:ilvl w:val="1"/>
        <w:numId w:val="18"/>
      </w:numPr>
      <w:suppressAutoHyphens w:val="0"/>
      <w:autoSpaceDN/>
      <w:textAlignment w:val="auto"/>
    </w:pPr>
    <w:rPr>
      <w:rFonts w:ascii="Arial" w:eastAsia="Calibri" w:hAnsi="Arial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rsid w:val="00050AA3"/>
    <w:pPr>
      <w:suppressAutoHyphens w:val="0"/>
      <w:autoSpaceDN/>
      <w:textAlignment w:val="auto"/>
    </w:pPr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50AA3"/>
    <w:rPr>
      <w:lang w:val="es-ES_tradnl" w:eastAsia="es-ES"/>
    </w:rPr>
  </w:style>
  <w:style w:type="character" w:styleId="Refdenotaalpie">
    <w:name w:val="footnote reference"/>
    <w:semiHidden/>
    <w:rsid w:val="00050AA3"/>
    <w:rPr>
      <w:vertAlign w:val="superscript"/>
    </w:rPr>
  </w:style>
  <w:style w:type="paragraph" w:styleId="Textoindependiente">
    <w:name w:val="Body Text"/>
    <w:basedOn w:val="Normal"/>
    <w:link w:val="TextoindependienteCar"/>
    <w:rsid w:val="00050AA3"/>
    <w:pPr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50AA3"/>
    <w:rPr>
      <w:rFonts w:eastAsia="Arial Unicode MS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50AA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50AA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050AA3"/>
    <w:pPr>
      <w:suppressAutoHyphens w:val="0"/>
      <w:autoSpaceDN/>
      <w:spacing w:after="120"/>
      <w:textAlignment w:val="auto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50AA3"/>
    <w:rPr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050AA3"/>
    <w:pPr>
      <w:shd w:val="clear" w:color="auto" w:fill="000080"/>
      <w:suppressAutoHyphens w:val="0"/>
      <w:autoSpaceDN/>
      <w:textAlignment w:val="auto"/>
    </w:pPr>
    <w:rPr>
      <w:rFonts w:ascii="Tahoma" w:hAnsi="Tahoma" w:cs="Tahoma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50AA3"/>
    <w:rPr>
      <w:rFonts w:ascii="Tahoma" w:hAnsi="Tahoma" w:cs="Tahoma"/>
      <w:shd w:val="clear" w:color="auto" w:fill="000080"/>
      <w:lang w:val="es-ES" w:eastAsia="es-ES"/>
    </w:rPr>
  </w:style>
  <w:style w:type="paragraph" w:styleId="NormalWeb">
    <w:name w:val="Normal (Web)"/>
    <w:basedOn w:val="Normal"/>
    <w:rsid w:val="00050AA3"/>
    <w:pPr>
      <w:suppressAutoHyphens w:val="0"/>
      <w:autoSpaceDN/>
      <w:spacing w:before="150" w:after="150"/>
      <w:ind w:left="675" w:right="525"/>
      <w:textAlignment w:val="auto"/>
    </w:pPr>
    <w:rPr>
      <w:sz w:val="19"/>
      <w:szCs w:val="19"/>
      <w:lang w:val="es-ES"/>
    </w:rPr>
  </w:style>
  <w:style w:type="paragraph" w:styleId="Textoindependiente2">
    <w:name w:val="Body Text 2"/>
    <w:basedOn w:val="Normal"/>
    <w:link w:val="Textoindependiente2Car"/>
    <w:rsid w:val="00050AA3"/>
    <w:pPr>
      <w:suppressAutoHyphens w:val="0"/>
      <w:autoSpaceDN/>
      <w:spacing w:after="120" w:line="480" w:lineRule="auto"/>
      <w:textAlignment w:val="auto"/>
    </w:pPr>
    <w:rPr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50AA3"/>
    <w:rPr>
      <w:sz w:val="24"/>
      <w:szCs w:val="24"/>
      <w:lang w:val="es-ES" w:eastAsia="es-ES"/>
    </w:rPr>
  </w:style>
  <w:style w:type="character" w:styleId="Hipervnculovisitado">
    <w:name w:val="FollowedHyperlink"/>
    <w:rsid w:val="00050AA3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050AA3"/>
    <w:pPr>
      <w:suppressAutoHyphens w:val="0"/>
      <w:autoSpaceDN/>
      <w:ind w:left="720"/>
      <w:contextualSpacing/>
      <w:textAlignment w:val="auto"/>
    </w:pPr>
    <w:rPr>
      <w:sz w:val="24"/>
      <w:szCs w:val="24"/>
      <w:lang w:val="es-ES"/>
    </w:rPr>
  </w:style>
  <w:style w:type="character" w:customStyle="1" w:styleId="DeltaViewInsertion">
    <w:name w:val="DeltaView Insertion"/>
    <w:uiPriority w:val="99"/>
    <w:rsid w:val="00050AA3"/>
    <w:rPr>
      <w:color w:val="0000FF"/>
      <w:u w:val="double"/>
    </w:rPr>
  </w:style>
  <w:style w:type="character" w:customStyle="1" w:styleId="DeltaViewDeletion">
    <w:name w:val="DeltaView Deletion"/>
    <w:uiPriority w:val="99"/>
    <w:rsid w:val="00050AA3"/>
    <w:rPr>
      <w:strike/>
      <w:color w:val="FF0000"/>
    </w:rPr>
  </w:style>
  <w:style w:type="character" w:customStyle="1" w:styleId="DeltaViewMoveSource">
    <w:name w:val="DeltaView Move Source"/>
    <w:uiPriority w:val="99"/>
    <w:rsid w:val="00050AA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050AA3"/>
    <w:rPr>
      <w:color w:val="00C000"/>
      <w:u w:val="double"/>
    </w:rPr>
  </w:style>
  <w:style w:type="paragraph" w:customStyle="1" w:styleId="Default">
    <w:name w:val="Default"/>
    <w:rsid w:val="00050AA3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rsid w:val="000B0C04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B130B7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9460F"/>
    <w:rPr>
      <w:lang w:val="es" w:eastAsia="es-ES"/>
    </w:rPr>
  </w:style>
  <w:style w:type="character" w:styleId="Refdenotaalfinal">
    <w:name w:val="endnote reference"/>
    <w:basedOn w:val="Fuentedeprrafopredeter"/>
    <w:uiPriority w:val="99"/>
    <w:unhideWhenUsed/>
    <w:rsid w:val="00B130B7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BC343F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343F"/>
    <w:rPr>
      <w:rFonts w:ascii="Calibri" w:eastAsiaTheme="minorHAnsi" w:hAnsi="Calibri"/>
      <w:sz w:val="22"/>
      <w:szCs w:val="22"/>
      <w:lang w:val="es-ES" w:eastAsia="en-US"/>
    </w:rPr>
  </w:style>
  <w:style w:type="numbering" w:customStyle="1" w:styleId="Estilo1">
    <w:name w:val="Estilo1"/>
    <w:uiPriority w:val="99"/>
    <w:rsid w:val="007E1001"/>
    <w:pPr>
      <w:numPr>
        <w:numId w:val="23"/>
      </w:numPr>
    </w:pPr>
  </w:style>
  <w:style w:type="numbering" w:customStyle="1" w:styleId="Estilo2">
    <w:name w:val="Estilo2"/>
    <w:uiPriority w:val="99"/>
    <w:rsid w:val="007E1001"/>
    <w:pPr>
      <w:numPr>
        <w:numId w:val="26"/>
      </w:numPr>
    </w:pPr>
  </w:style>
  <w:style w:type="numbering" w:customStyle="1" w:styleId="Estilo3">
    <w:name w:val="Estilo3"/>
    <w:uiPriority w:val="99"/>
    <w:rsid w:val="007E1001"/>
    <w:pPr>
      <w:numPr>
        <w:numId w:val="29"/>
      </w:numPr>
    </w:pPr>
  </w:style>
  <w:style w:type="numbering" w:customStyle="1" w:styleId="Estilo4">
    <w:name w:val="Estilo4"/>
    <w:uiPriority w:val="99"/>
    <w:rsid w:val="007E1001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spacing w:before="240" w:after="60"/>
      <w:textAlignment w:val="auto"/>
      <w:outlineLvl w:val="0"/>
    </w:pPr>
    <w:rPr>
      <w:rFonts w:ascii="Arial" w:hAnsi="Arial"/>
      <w:b/>
      <w:bCs/>
      <w:kern w:val="3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6">
    <w:name w:val="WW_OutlineListStyle_16"/>
    <w:basedOn w:val="Sinlista"/>
    <w:pPr>
      <w:numPr>
        <w:numId w:val="1"/>
      </w:numPr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rPr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lang w:val="es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99"/>
    <w:qFormat/>
    <w:pPr>
      <w:ind w:left="720"/>
    </w:pPr>
    <w:rPr>
      <w:sz w:val="24"/>
      <w:szCs w:val="24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s" w:eastAsia="es-ES"/>
    </w:rPr>
  </w:style>
  <w:style w:type="character" w:customStyle="1" w:styleId="Ttulo1Car">
    <w:name w:val="Título 1 Car"/>
    <w:basedOn w:val="Fuentedeprrafopredeter"/>
    <w:rPr>
      <w:rFonts w:ascii="Arial" w:hAnsi="Arial"/>
      <w:b/>
      <w:bCs/>
      <w:kern w:val="3"/>
      <w:sz w:val="32"/>
      <w:szCs w:val="32"/>
      <w:lang w:eastAsia="es-ES"/>
    </w:rPr>
  </w:style>
  <w:style w:type="numbering" w:customStyle="1" w:styleId="WWOutlineListStyle15">
    <w:name w:val="WW_OutlineListStyle_15"/>
    <w:basedOn w:val="Sinlista"/>
    <w:pPr>
      <w:numPr>
        <w:numId w:val="2"/>
      </w:numPr>
    </w:pPr>
  </w:style>
  <w:style w:type="numbering" w:customStyle="1" w:styleId="WWOutlineListStyle14">
    <w:name w:val="WW_OutlineListStyle_14"/>
    <w:basedOn w:val="Sinlista"/>
    <w:pPr>
      <w:numPr>
        <w:numId w:val="3"/>
      </w:numPr>
    </w:pPr>
  </w:style>
  <w:style w:type="numbering" w:customStyle="1" w:styleId="WWOutlineListStyle13">
    <w:name w:val="WW_OutlineListStyle_13"/>
    <w:basedOn w:val="Sinlista"/>
    <w:pPr>
      <w:numPr>
        <w:numId w:val="4"/>
      </w:numPr>
    </w:pPr>
  </w:style>
  <w:style w:type="numbering" w:customStyle="1" w:styleId="WWOutlineListStyle12">
    <w:name w:val="WW_OutlineListStyle_12"/>
    <w:basedOn w:val="Sinlista"/>
    <w:pPr>
      <w:numPr>
        <w:numId w:val="5"/>
      </w:numPr>
    </w:pPr>
  </w:style>
  <w:style w:type="numbering" w:customStyle="1" w:styleId="WWOutlineListStyle11">
    <w:name w:val="WW_OutlineListStyle_11"/>
    <w:basedOn w:val="Sinlista"/>
    <w:pPr>
      <w:numPr>
        <w:numId w:val="6"/>
      </w:numPr>
    </w:pPr>
  </w:style>
  <w:style w:type="numbering" w:customStyle="1" w:styleId="WWOutlineListStyle10">
    <w:name w:val="WW_OutlineListStyle_10"/>
    <w:basedOn w:val="Sinlista"/>
    <w:pPr>
      <w:numPr>
        <w:numId w:val="7"/>
      </w:numPr>
    </w:pPr>
  </w:style>
  <w:style w:type="numbering" w:customStyle="1" w:styleId="WWOutlineListStyle9">
    <w:name w:val="WW_OutlineListStyle_9"/>
    <w:basedOn w:val="Sinlista"/>
    <w:pPr>
      <w:numPr>
        <w:numId w:val="8"/>
      </w:numPr>
    </w:pPr>
  </w:style>
  <w:style w:type="numbering" w:customStyle="1" w:styleId="WWOutlineListStyle8">
    <w:name w:val="WW_OutlineListStyle_8"/>
    <w:basedOn w:val="Sinlista"/>
    <w:pPr>
      <w:numPr>
        <w:numId w:val="9"/>
      </w:numPr>
    </w:pPr>
  </w:style>
  <w:style w:type="numbering" w:customStyle="1" w:styleId="WWOutlineListStyle7">
    <w:name w:val="WW_OutlineListStyle_7"/>
    <w:basedOn w:val="Sinlista"/>
    <w:pPr>
      <w:numPr>
        <w:numId w:val="10"/>
      </w:numPr>
    </w:pPr>
  </w:style>
  <w:style w:type="numbering" w:customStyle="1" w:styleId="WWOutlineListStyle6">
    <w:name w:val="WW_OutlineListStyle_6"/>
    <w:basedOn w:val="Sinlista"/>
    <w:pPr>
      <w:numPr>
        <w:numId w:val="11"/>
      </w:numPr>
    </w:pPr>
  </w:style>
  <w:style w:type="numbering" w:customStyle="1" w:styleId="WWOutlineListStyle5">
    <w:name w:val="WW_OutlineListStyle_5"/>
    <w:basedOn w:val="Sinlista"/>
    <w:pPr>
      <w:numPr>
        <w:numId w:val="12"/>
      </w:numPr>
    </w:pPr>
  </w:style>
  <w:style w:type="numbering" w:customStyle="1" w:styleId="WWOutlineListStyle4">
    <w:name w:val="WW_OutlineListStyle_4"/>
    <w:basedOn w:val="Sinlista"/>
    <w:pPr>
      <w:numPr>
        <w:numId w:val="13"/>
      </w:numPr>
    </w:pPr>
  </w:style>
  <w:style w:type="numbering" w:customStyle="1" w:styleId="WWOutlineListStyle3">
    <w:name w:val="WW_OutlineListStyle_3"/>
    <w:basedOn w:val="Sinlista"/>
    <w:pPr>
      <w:numPr>
        <w:numId w:val="14"/>
      </w:numPr>
    </w:pPr>
  </w:style>
  <w:style w:type="numbering" w:customStyle="1" w:styleId="WWOutlineListStyle2">
    <w:name w:val="WW_OutlineListStyle_2"/>
    <w:basedOn w:val="Sinlista"/>
    <w:pPr>
      <w:numPr>
        <w:numId w:val="15"/>
      </w:numPr>
    </w:pPr>
  </w:style>
  <w:style w:type="numbering" w:customStyle="1" w:styleId="WWOutlineListStyle1">
    <w:name w:val="WW_OutlineListStyle_1"/>
    <w:basedOn w:val="Sinlista"/>
    <w:pPr>
      <w:numPr>
        <w:numId w:val="16"/>
      </w:numPr>
    </w:pPr>
  </w:style>
  <w:style w:type="numbering" w:customStyle="1" w:styleId="WWOutlineListStyle">
    <w:name w:val="WW_OutlineListStyle"/>
    <w:basedOn w:val="Sinlista"/>
    <w:pPr>
      <w:numPr>
        <w:numId w:val="17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25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25EB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25E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5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5EB"/>
    <w:rPr>
      <w:b/>
      <w:bCs/>
      <w:lang w:eastAsia="es-ES"/>
    </w:rPr>
  </w:style>
  <w:style w:type="paragraph" w:styleId="Revisin">
    <w:name w:val="Revision"/>
    <w:hidden/>
    <w:uiPriority w:val="99"/>
    <w:semiHidden/>
    <w:rsid w:val="00CC00B7"/>
    <w:pPr>
      <w:autoSpaceDN/>
      <w:textAlignment w:val="auto"/>
    </w:pPr>
    <w:rPr>
      <w:lang w:eastAsia="es-ES"/>
    </w:rPr>
  </w:style>
  <w:style w:type="paragraph" w:customStyle="1" w:styleId="Titulo">
    <w:name w:val="Titulo"/>
    <w:basedOn w:val="Normal"/>
    <w:rsid w:val="00C1296A"/>
    <w:pPr>
      <w:numPr>
        <w:ilvl w:val="1"/>
        <w:numId w:val="18"/>
      </w:numPr>
      <w:suppressAutoHyphens w:val="0"/>
      <w:autoSpaceDN/>
      <w:textAlignment w:val="auto"/>
    </w:pPr>
    <w:rPr>
      <w:rFonts w:ascii="Arial" w:eastAsia="Calibri" w:hAnsi="Arial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rsid w:val="00050AA3"/>
    <w:pPr>
      <w:suppressAutoHyphens w:val="0"/>
      <w:autoSpaceDN/>
      <w:textAlignment w:val="auto"/>
    </w:pPr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50AA3"/>
    <w:rPr>
      <w:lang w:val="es-ES_tradnl" w:eastAsia="es-ES"/>
    </w:rPr>
  </w:style>
  <w:style w:type="character" w:styleId="Refdenotaalpie">
    <w:name w:val="footnote reference"/>
    <w:semiHidden/>
    <w:rsid w:val="00050AA3"/>
    <w:rPr>
      <w:vertAlign w:val="superscript"/>
    </w:rPr>
  </w:style>
  <w:style w:type="paragraph" w:styleId="Textoindependiente">
    <w:name w:val="Body Text"/>
    <w:basedOn w:val="Normal"/>
    <w:link w:val="TextoindependienteCar"/>
    <w:rsid w:val="00050AA3"/>
    <w:pPr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50AA3"/>
    <w:rPr>
      <w:rFonts w:eastAsia="Arial Unicode MS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50AA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50AA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050AA3"/>
    <w:pPr>
      <w:suppressAutoHyphens w:val="0"/>
      <w:autoSpaceDN/>
      <w:spacing w:after="120"/>
      <w:textAlignment w:val="auto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50AA3"/>
    <w:rPr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050AA3"/>
    <w:pPr>
      <w:shd w:val="clear" w:color="auto" w:fill="000080"/>
      <w:suppressAutoHyphens w:val="0"/>
      <w:autoSpaceDN/>
      <w:textAlignment w:val="auto"/>
    </w:pPr>
    <w:rPr>
      <w:rFonts w:ascii="Tahoma" w:hAnsi="Tahoma" w:cs="Tahoma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50AA3"/>
    <w:rPr>
      <w:rFonts w:ascii="Tahoma" w:hAnsi="Tahoma" w:cs="Tahoma"/>
      <w:shd w:val="clear" w:color="auto" w:fill="000080"/>
      <w:lang w:val="es-ES" w:eastAsia="es-ES"/>
    </w:rPr>
  </w:style>
  <w:style w:type="paragraph" w:styleId="NormalWeb">
    <w:name w:val="Normal (Web)"/>
    <w:basedOn w:val="Normal"/>
    <w:rsid w:val="00050AA3"/>
    <w:pPr>
      <w:suppressAutoHyphens w:val="0"/>
      <w:autoSpaceDN/>
      <w:spacing w:before="150" w:after="150"/>
      <w:ind w:left="675" w:right="525"/>
      <w:textAlignment w:val="auto"/>
    </w:pPr>
    <w:rPr>
      <w:sz w:val="19"/>
      <w:szCs w:val="19"/>
      <w:lang w:val="es-ES"/>
    </w:rPr>
  </w:style>
  <w:style w:type="paragraph" w:styleId="Textoindependiente2">
    <w:name w:val="Body Text 2"/>
    <w:basedOn w:val="Normal"/>
    <w:link w:val="Textoindependiente2Car"/>
    <w:rsid w:val="00050AA3"/>
    <w:pPr>
      <w:suppressAutoHyphens w:val="0"/>
      <w:autoSpaceDN/>
      <w:spacing w:after="120" w:line="480" w:lineRule="auto"/>
      <w:textAlignment w:val="auto"/>
    </w:pPr>
    <w:rPr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50AA3"/>
    <w:rPr>
      <w:sz w:val="24"/>
      <w:szCs w:val="24"/>
      <w:lang w:val="es-ES" w:eastAsia="es-ES"/>
    </w:rPr>
  </w:style>
  <w:style w:type="character" w:styleId="Hipervnculovisitado">
    <w:name w:val="FollowedHyperlink"/>
    <w:rsid w:val="00050AA3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050AA3"/>
    <w:pPr>
      <w:suppressAutoHyphens w:val="0"/>
      <w:autoSpaceDN/>
      <w:ind w:left="720"/>
      <w:contextualSpacing/>
      <w:textAlignment w:val="auto"/>
    </w:pPr>
    <w:rPr>
      <w:sz w:val="24"/>
      <w:szCs w:val="24"/>
      <w:lang w:val="es-ES"/>
    </w:rPr>
  </w:style>
  <w:style w:type="character" w:customStyle="1" w:styleId="DeltaViewInsertion">
    <w:name w:val="DeltaView Insertion"/>
    <w:uiPriority w:val="99"/>
    <w:rsid w:val="00050AA3"/>
    <w:rPr>
      <w:color w:val="0000FF"/>
      <w:u w:val="double"/>
    </w:rPr>
  </w:style>
  <w:style w:type="character" w:customStyle="1" w:styleId="DeltaViewDeletion">
    <w:name w:val="DeltaView Deletion"/>
    <w:uiPriority w:val="99"/>
    <w:rsid w:val="00050AA3"/>
    <w:rPr>
      <w:strike/>
      <w:color w:val="FF0000"/>
    </w:rPr>
  </w:style>
  <w:style w:type="character" w:customStyle="1" w:styleId="DeltaViewMoveSource">
    <w:name w:val="DeltaView Move Source"/>
    <w:uiPriority w:val="99"/>
    <w:rsid w:val="00050AA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050AA3"/>
    <w:rPr>
      <w:color w:val="00C000"/>
      <w:u w:val="double"/>
    </w:rPr>
  </w:style>
  <w:style w:type="paragraph" w:customStyle="1" w:styleId="Default">
    <w:name w:val="Default"/>
    <w:rsid w:val="00050AA3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rsid w:val="000B0C04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B130B7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9460F"/>
    <w:rPr>
      <w:lang w:val="es" w:eastAsia="es-ES"/>
    </w:rPr>
  </w:style>
  <w:style w:type="character" w:styleId="Refdenotaalfinal">
    <w:name w:val="endnote reference"/>
    <w:basedOn w:val="Fuentedeprrafopredeter"/>
    <w:uiPriority w:val="99"/>
    <w:unhideWhenUsed/>
    <w:rsid w:val="00B130B7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BC343F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343F"/>
    <w:rPr>
      <w:rFonts w:ascii="Calibri" w:eastAsiaTheme="minorHAnsi" w:hAnsi="Calibri"/>
      <w:sz w:val="22"/>
      <w:szCs w:val="22"/>
      <w:lang w:val="es-ES" w:eastAsia="en-US"/>
    </w:rPr>
  </w:style>
  <w:style w:type="numbering" w:customStyle="1" w:styleId="Estilo1">
    <w:name w:val="Estilo1"/>
    <w:uiPriority w:val="99"/>
    <w:rsid w:val="007E1001"/>
    <w:pPr>
      <w:numPr>
        <w:numId w:val="23"/>
      </w:numPr>
    </w:pPr>
  </w:style>
  <w:style w:type="numbering" w:customStyle="1" w:styleId="Estilo2">
    <w:name w:val="Estilo2"/>
    <w:uiPriority w:val="99"/>
    <w:rsid w:val="007E1001"/>
    <w:pPr>
      <w:numPr>
        <w:numId w:val="26"/>
      </w:numPr>
    </w:pPr>
  </w:style>
  <w:style w:type="numbering" w:customStyle="1" w:styleId="Estilo3">
    <w:name w:val="Estilo3"/>
    <w:uiPriority w:val="99"/>
    <w:rsid w:val="007E1001"/>
    <w:pPr>
      <w:numPr>
        <w:numId w:val="29"/>
      </w:numPr>
    </w:pPr>
  </w:style>
  <w:style w:type="numbering" w:customStyle="1" w:styleId="Estilo4">
    <w:name w:val="Estilo4"/>
    <w:uiPriority w:val="99"/>
    <w:rsid w:val="007E1001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DD82-0449-4361-B193-9DB5BDAA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Canon Rubiano</dc:creator>
  <cp:lastModifiedBy>Superintendencia Financiera de Colombia</cp:lastModifiedBy>
  <cp:revision>5</cp:revision>
  <cp:lastPrinted>2014-08-25T15:56:00Z</cp:lastPrinted>
  <dcterms:created xsi:type="dcterms:W3CDTF">2014-09-09T19:51:00Z</dcterms:created>
  <dcterms:modified xsi:type="dcterms:W3CDTF">2014-09-17T20:07:00Z</dcterms:modified>
</cp:coreProperties>
</file>